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17932">
      <w:pPr>
        <w:pStyle w:val="3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Титульний аркуш Повідомлення</w:t>
      </w:r>
      <w:r>
        <w:rPr>
          <w:rFonts w:eastAsia="Times New Roman"/>
          <w:color w:val="000000"/>
        </w:rPr>
        <w:br/>
        <w:t>(Повідомлення про інформацію)</w:t>
      </w:r>
    </w:p>
    <w:tbl>
      <w:tblPr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793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Підтверджую ідентичність та достовірність Інформації, що розкрита відповідно до вимог Положення про розкриття інформації емітентами цінних паперів. </w:t>
            </w:r>
          </w:p>
        </w:tc>
      </w:tr>
    </w:tbl>
    <w:p w:rsidR="00000000" w:rsidRDefault="00417932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527"/>
        <w:gridCol w:w="2402"/>
        <w:gridCol w:w="527"/>
        <w:gridCol w:w="3750"/>
      </w:tblGrid>
      <w:tr w:rsidR="0000000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79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Генеральний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79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79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79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79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Акнєвський Юрiй Петрович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79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79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79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79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79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  <w:tr w:rsidR="0000000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793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793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79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793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79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30.04.2018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179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179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179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179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79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417932">
      <w:pPr>
        <w:rPr>
          <w:rFonts w:eastAsia="Times New Roman"/>
          <w:color w:val="000000"/>
        </w:rPr>
      </w:pPr>
    </w:p>
    <w:p w:rsidR="00000000" w:rsidRDefault="00417932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417932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20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1793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179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ПРИВАТНЕ АКЦIОНЕРНЕ ТОВАРИСТВО «БАХМУТСКИЙ АГРАРНЫЙ СОЮЗ»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1793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179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Акціонерне товариство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1793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179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84573, Донецька область, Бахмутський район, с. Новолуганське , д/н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1793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Код за ЄДРПОУ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179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25099117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1793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179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(062) 332 72 41 (062) 209 21 13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1793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Електронна поштова адреса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179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glavbuh@bas.donbass.com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17932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417932">
      <w:pPr>
        <w:rPr>
          <w:rFonts w:eastAsia="Times New Roman"/>
          <w:color w:val="000000"/>
        </w:rPr>
      </w:pPr>
    </w:p>
    <w:p w:rsidR="00000000" w:rsidRDefault="00417932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2"/>
        <w:gridCol w:w="2326"/>
        <w:gridCol w:w="2497"/>
        <w:gridCol w:w="1200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793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Повідомлення розміщено у загальн</w:t>
            </w:r>
            <w:r>
              <w:rPr>
                <w:rFonts w:eastAsia="Times New Roman"/>
                <w:color w:val="000000"/>
              </w:rPr>
              <w:t>одоступній інформаційній базі даних Комісії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79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30.04.2018</w:t>
            </w:r>
          </w:p>
        </w:tc>
      </w:tr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793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79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793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Повідомлення опубліковано у*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79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№ 83 "Вiдомостi НКЦПФР"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79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02.05.2018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793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79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(номер та найменування офіційного друкованого видання)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79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793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Повідомлення розміщено на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79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http://bas.prat.ua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79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79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03.05.2018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793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79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793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79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417932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417932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Відомості про прийняття рішення про попереднє надання згоди на вчинення значних правочинів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2968"/>
        <w:gridCol w:w="2968"/>
        <w:gridCol w:w="3710"/>
        <w:gridCol w:w="4452"/>
      </w:tblGrid>
      <w:tr w:rsidR="00000000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793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 з/п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793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прийняття рішення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793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Гранична сукупність вартості правочинів (тис. грн)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793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Вартість активів емітента за даними останньої річної фінансової звітності (тис. грн)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793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Співвідношення граничної сукупності вартості правочинів до вартості активів емітента за даними останньої річної фінансов</w:t>
            </w:r>
            <w:r>
              <w:rPr>
                <w:rFonts w:eastAsia="Times New Roman"/>
                <w:b/>
                <w:bCs/>
                <w:color w:val="000000"/>
              </w:rPr>
              <w:t>ої звітності (у відсотках)</w:t>
            </w:r>
          </w:p>
        </w:tc>
      </w:tr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793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793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793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793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793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79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79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30.04.2018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79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79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591959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79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49.83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7932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17932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30.04.2018 року рiчнi загальнi збори акцiонерiв ПРИВАТНЕ АКЦIОНЕРНЕ ТОВАРИСТВО «БАХМУТСКИЙ АГРАРНЫЙ СОЮЗ» прийняли рiшення попередньо надати згоду на вчинення Товариством в ходi поточної господарської дiяльностi протягом одного року з дня проведення цих рi</w:t>
            </w:r>
            <w:r>
              <w:rPr>
                <w:rFonts w:eastAsia="Times New Roman"/>
                <w:color w:val="000000"/>
              </w:rPr>
              <w:t>чних Загальних зборiв акцiонерiв Товариства значних правочинiв, у тому числi, але не виключно правочинiв, пов’язаних з укладенням та/або пролонгацiєю кредитних договорiв та/або внесенням змiн до умов кредитних договорiв, укладених Товариством, депозитних д</w:t>
            </w:r>
            <w:r>
              <w:rPr>
                <w:rFonts w:eastAsia="Times New Roman"/>
                <w:color w:val="000000"/>
              </w:rPr>
              <w:t>оговорiв, договорiв про надання фiнансових та майнових порук, договорiв застави/iпотеки, договорiв позики, в тому числi спiвробiтникам Товариства, поставки, укладення договорiв придбання та вiдчуження обладнання, договорiв придбання та вiдчуження будь-яког</w:t>
            </w:r>
            <w:r>
              <w:rPr>
                <w:rFonts w:eastAsia="Times New Roman"/>
                <w:color w:val="000000"/>
              </w:rPr>
              <w:t>о рухомого та нерухомого майна Товариства, укладення договорiв придбання/продажу сировини, матерiалiв, товарiв, робiт, послуг тощо, правочинiв пов’язаних з укладенням мирових угод, будь-яких iнших господарських договорiв, за якими Товариство виступає чи бу</w:t>
            </w:r>
            <w:r>
              <w:rPr>
                <w:rFonts w:eastAsia="Times New Roman"/>
                <w:color w:val="000000"/>
              </w:rPr>
              <w:t>де виступати будь-якою iз сторiн, граничною сукупною вартiстю 295 000 000, 00 (двiстi дев’яносто п’ять мiльйонiв) гривень, при цьому вчинення такого (таких) правочину (правочинiв) є чинним незалежно вiд збiльшення у майбутньому ринкової вартостi майна Това</w:t>
            </w:r>
            <w:r>
              <w:rPr>
                <w:rFonts w:eastAsia="Times New Roman"/>
                <w:color w:val="000000"/>
              </w:rPr>
              <w:t>риства, збiльшення/зменшення вартостi активiв Товариства за даними останньої рiчної фiнансової звiтностi, а також можливих коливань курсу гривнi до iноземних валют. Уповноважити Генерального директора Товариства Акнєвського Ю.П. або особу, яка виконує його</w:t>
            </w:r>
            <w:r>
              <w:rPr>
                <w:rFonts w:eastAsia="Times New Roman"/>
                <w:color w:val="000000"/>
              </w:rPr>
              <w:t xml:space="preserve"> обов’язки, або iншу особу, уповноважену на це довiренiстю, виданою Генеральним директором Товариства, протягом 1 (одного) року з дати проведення цих рiчних Загальних зборiв акцiонерiв Товариства здiйснювати всi необхiднi дiї щодо вчинення вiд iменi Товари</w:t>
            </w:r>
            <w:r>
              <w:rPr>
                <w:rFonts w:eastAsia="Times New Roman"/>
                <w:color w:val="000000"/>
              </w:rPr>
              <w:t>ства значних правочинiв. Вартiсть активiв емiтента за даними останньої рiчної фiнансової звiтностi: 591 959 тис. грн.. Спiввiдношення граничної сукупностi вартостi правочинiв до вартостi активiв емiтента за даними останньої рiчної фiнансової звiтностi (у в</w:t>
            </w:r>
            <w:r>
              <w:rPr>
                <w:rFonts w:eastAsia="Times New Roman"/>
                <w:color w:val="000000"/>
              </w:rPr>
              <w:t>iдсотках): 49,83%. Загальна кiлькiсть голосуючих акцiй : 200 . Кiлькiсть голосуючих акцiй, що зареєстрованi для участi у загальних зборах: 115. Кiлькiсть голосуючих акцiй, що проголосували "за" прийняття рiшення: 87 . Кiлькiсть голосуючих акцiй, що проголо</w:t>
            </w:r>
            <w:r>
              <w:rPr>
                <w:rFonts w:eastAsia="Times New Roman"/>
                <w:color w:val="000000"/>
              </w:rPr>
              <w:t>сували "проти" прийняття рiшення: 0 . Кiлькiсть голосуючих акцiй, що проголосували "утримався": 28 . Кiлькiсть голосiв акцiонерiв, якi не брали участi в голосуваннi: 0 голосiв. Кiлькiсть голосiв акцiонерiв за бюлетенями, визнаними недiйсними: 0 голосiв.</w:t>
            </w:r>
          </w:p>
        </w:tc>
      </w:tr>
    </w:tbl>
    <w:p w:rsidR="00000000" w:rsidRDefault="00417932">
      <w:pPr>
        <w:rPr>
          <w:rFonts w:eastAsia="Times New Roman"/>
        </w:rPr>
      </w:pPr>
    </w:p>
    <w:sectPr w:rsidR="00000000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32"/>
    <w:rsid w:val="0041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0A759-2E1F-4FA3-8D68-C97BBF3E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2018-05-03T11:50:00Z</dcterms:created>
  <dcterms:modified xsi:type="dcterms:W3CDTF">2018-05-03T11:50:00Z</dcterms:modified>
</cp:coreProperties>
</file>